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3B99" w:rsidRDefault="00BA3B99">
      <w:pPr>
        <w:jc w:val="right"/>
      </w:pP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GOSFORTH VALLEY MEDICAL PRACTICE PPG </w:t>
      </w:r>
    </w:p>
    <w:p w:rsidR="00BA3B99" w:rsidRDefault="00BA3B99">
      <w:pPr>
        <w:pStyle w:val="AgendaItems"/>
        <w:rPr>
          <w:rFonts w:ascii="Arial" w:eastAsia="Arial" w:hAnsi="Arial" w:cs="Arial"/>
        </w:rPr>
      </w:pPr>
    </w:p>
    <w:p w:rsidR="00BA3B99" w:rsidRDefault="00710FE0">
      <w:pPr>
        <w:pStyle w:val="AgendaItems"/>
        <w:rPr>
          <w:rFonts w:ascii="Arial" w:eastAsia="Arial" w:hAnsi="Arial" w:cs="Arial"/>
        </w:rPr>
      </w:pPr>
      <w:r>
        <w:rPr>
          <w:rFonts w:ascii="Arial" w:hAnsi="Arial"/>
        </w:rPr>
        <w:t xml:space="preserve">Date:  </w:t>
      </w:r>
      <w:r>
        <w:rPr>
          <w:rFonts w:ascii="Arial" w:hAnsi="Arial"/>
          <w:b/>
          <w:bCs/>
        </w:rPr>
        <w:t>Tuesday July 17th 2018</w:t>
      </w:r>
    </w:p>
    <w:p w:rsidR="00BA3B99" w:rsidRDefault="00710FE0">
      <w:pPr>
        <w:tabs>
          <w:tab w:val="left" w:pos="7350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Venue:  </w:t>
      </w:r>
      <w:r>
        <w:rPr>
          <w:rFonts w:ascii="Arial" w:hAnsi="Arial"/>
          <w:b/>
          <w:bCs/>
        </w:rPr>
        <w:t xml:space="preserve">Gosforth Valley Medical Practice, </w:t>
      </w:r>
      <w:proofErr w:type="spellStart"/>
      <w:r>
        <w:rPr>
          <w:rFonts w:ascii="Arial" w:hAnsi="Arial"/>
          <w:b/>
          <w:bCs/>
        </w:rPr>
        <w:t>Gorsey</w:t>
      </w:r>
      <w:proofErr w:type="spellEnd"/>
      <w:r>
        <w:rPr>
          <w:rFonts w:ascii="Arial" w:hAnsi="Arial"/>
          <w:b/>
          <w:bCs/>
        </w:rPr>
        <w:t xml:space="preserve"> Brigg, </w:t>
      </w:r>
      <w:proofErr w:type="spellStart"/>
      <w:r>
        <w:rPr>
          <w:rFonts w:ascii="Arial" w:hAnsi="Arial"/>
          <w:b/>
          <w:bCs/>
        </w:rPr>
        <w:t>Dronfield</w:t>
      </w:r>
      <w:proofErr w:type="spellEnd"/>
      <w:r>
        <w:rPr>
          <w:rFonts w:ascii="Arial" w:hAnsi="Arial"/>
          <w:b/>
          <w:bCs/>
        </w:rPr>
        <w:t>, S18 8UE</w:t>
      </w:r>
      <w:r>
        <w:rPr>
          <w:rFonts w:ascii="Arial" w:eastAsia="Arial" w:hAnsi="Arial" w:cs="Arial"/>
        </w:rPr>
        <w:tab/>
      </w:r>
    </w:p>
    <w:p w:rsidR="00BA3B99" w:rsidRDefault="00BA3B99">
      <w:pPr>
        <w:rPr>
          <w:rFonts w:ascii="Arial" w:eastAsia="Arial" w:hAnsi="Arial" w:cs="Arial"/>
        </w:rPr>
      </w:pP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Agenda</w:t>
      </w:r>
    </w:p>
    <w:p w:rsidR="00BA3B99" w:rsidRDefault="00BA3B99">
      <w:pPr>
        <w:rPr>
          <w:rFonts w:ascii="Arial" w:eastAsia="Arial" w:hAnsi="Arial" w:cs="Arial"/>
        </w:rPr>
      </w:pPr>
    </w:p>
    <w:tbl>
      <w:tblPr>
        <w:tblW w:w="99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997"/>
      </w:tblGrid>
      <w:tr w:rsidR="00BA3B99">
        <w:trPr>
          <w:trHeight w:val="3922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B99" w:rsidRDefault="00710F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Present:</w:t>
            </w:r>
          </w:p>
          <w:p w:rsidR="00BA3B99" w:rsidRDefault="00710F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Glyn Jones (Chair)</w:t>
            </w:r>
          </w:p>
          <w:p w:rsidR="00BA3B99" w:rsidRDefault="00710F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Howard Mills (Minutes)</w:t>
            </w:r>
          </w:p>
          <w:p w:rsidR="00BA3B99" w:rsidRDefault="00710F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Pat Boyle </w:t>
            </w:r>
          </w:p>
          <w:p w:rsidR="00BA3B99" w:rsidRDefault="00710F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Sarah Boyle</w:t>
            </w:r>
          </w:p>
          <w:p w:rsidR="00BA3B99" w:rsidRDefault="00710F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Evelyn </w:t>
            </w:r>
            <w:r>
              <w:rPr>
                <w:rFonts w:ascii="Arial" w:hAnsi="Arial"/>
              </w:rPr>
              <w:t>Kirby</w:t>
            </w:r>
          </w:p>
          <w:p w:rsidR="00BA3B99" w:rsidRDefault="00710F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Mike Kirby</w:t>
            </w:r>
          </w:p>
          <w:p w:rsidR="00BA3B99" w:rsidRDefault="00710F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Wendy Jones</w:t>
            </w:r>
          </w:p>
          <w:p w:rsidR="00BA3B99" w:rsidRDefault="00710F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Jenny Mills</w:t>
            </w:r>
          </w:p>
          <w:p w:rsidR="00BA3B99" w:rsidRDefault="00710F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John Needham</w:t>
            </w:r>
          </w:p>
          <w:p w:rsidR="00BA3B99" w:rsidRDefault="00710F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Shelly Hinson</w:t>
            </w:r>
          </w:p>
          <w:p w:rsidR="00BA3B99" w:rsidRDefault="00710F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Stuart Tilley (Practice Manager) </w:t>
            </w:r>
          </w:p>
          <w:p w:rsidR="00BA3B99" w:rsidRDefault="00710FE0">
            <w:pPr>
              <w:jc w:val="both"/>
            </w:pPr>
            <w:proofErr w:type="spellStart"/>
            <w:r>
              <w:rPr>
                <w:rFonts w:ascii="Arial" w:hAnsi="Arial"/>
              </w:rPr>
              <w:t>Dr</w:t>
            </w:r>
            <w:proofErr w:type="spellEnd"/>
            <w:r>
              <w:rPr>
                <w:rFonts w:ascii="Arial" w:hAnsi="Arial"/>
              </w:rPr>
              <w:t xml:space="preserve"> Rebecca </w:t>
            </w:r>
            <w:proofErr w:type="spellStart"/>
            <w:r>
              <w:rPr>
                <w:rFonts w:ascii="Arial" w:hAnsi="Arial"/>
              </w:rPr>
              <w:t>Belfitt</w:t>
            </w:r>
            <w:proofErr w:type="spellEnd"/>
            <w:r>
              <w:rPr>
                <w:rFonts w:ascii="Arial" w:hAnsi="Arial"/>
              </w:rPr>
              <w:t xml:space="preserve"> (Partner)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B99" w:rsidRDefault="00710FE0">
            <w:pPr>
              <w:pStyle w:val="western"/>
              <w:spacing w:before="0"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color w:val="00000A"/>
                <w:u w:color="00000A"/>
              </w:rPr>
              <w:t>Apologies:</w:t>
            </w:r>
          </w:p>
          <w:p w:rsidR="00BA3B99" w:rsidRDefault="00710FE0">
            <w:pPr>
              <w:jc w:val="both"/>
            </w:pPr>
            <w:r>
              <w:rPr>
                <w:rFonts w:ascii="Arial" w:hAnsi="Arial"/>
                <w:color w:val="00000A"/>
                <w:u w:color="00000A"/>
              </w:rPr>
              <w:t xml:space="preserve">Mick Down </w:t>
            </w:r>
          </w:p>
        </w:tc>
      </w:tr>
    </w:tbl>
    <w:p w:rsidR="00BA3B99" w:rsidRDefault="00BA3B99">
      <w:pPr>
        <w:widowControl w:val="0"/>
        <w:rPr>
          <w:rFonts w:ascii="Arial" w:eastAsia="Arial" w:hAnsi="Arial" w:cs="Arial"/>
        </w:rPr>
      </w:pP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</w:p>
    <w:p w:rsidR="00BA3B99" w:rsidRDefault="00710FE0">
      <w:pPr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Chairman's welcome and apologies received</w:t>
      </w:r>
    </w:p>
    <w:p w:rsidR="00BA3B99" w:rsidRDefault="00BA3B99">
      <w:pPr>
        <w:rPr>
          <w:rFonts w:ascii="Arial" w:eastAsia="Arial" w:hAnsi="Arial" w:cs="Arial"/>
          <w:b/>
          <w:bCs/>
        </w:rPr>
      </w:pP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>Glyn Jones welcomed attenders. Apologies were noted.</w:t>
      </w:r>
    </w:p>
    <w:p w:rsidR="00BA3B99" w:rsidRDefault="00BA3B99">
      <w:pPr>
        <w:rPr>
          <w:rFonts w:ascii="Arial" w:eastAsia="Arial" w:hAnsi="Arial" w:cs="Arial"/>
        </w:rPr>
      </w:pPr>
    </w:p>
    <w:p w:rsidR="00BA3B99" w:rsidRDefault="00710FE0">
      <w:pPr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Minutes of the meeting, held on April 12th 2018</w:t>
      </w:r>
    </w:p>
    <w:p w:rsidR="00BA3B99" w:rsidRDefault="00BA3B99">
      <w:pPr>
        <w:rPr>
          <w:rFonts w:ascii="Arial" w:eastAsia="Arial" w:hAnsi="Arial" w:cs="Arial"/>
          <w:b/>
          <w:bCs/>
        </w:rPr>
      </w:pP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The notes of the previous meeting </w:t>
      </w:r>
      <w:r>
        <w:rPr>
          <w:rFonts w:ascii="Arial" w:hAnsi="Arial"/>
        </w:rPr>
        <w:t>(April 12th 2018) were accepted as an accurate record.</w:t>
      </w:r>
    </w:p>
    <w:p w:rsidR="00BA3B99" w:rsidRDefault="00BA3B99">
      <w:pPr>
        <w:rPr>
          <w:rFonts w:ascii="Arial" w:eastAsia="Arial" w:hAnsi="Arial" w:cs="Arial"/>
          <w:b/>
          <w:bCs/>
        </w:rPr>
      </w:pPr>
    </w:p>
    <w:p w:rsidR="00BA3B99" w:rsidRDefault="00710FE0">
      <w:pPr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Matters arising from previous minutes</w:t>
      </w:r>
    </w:p>
    <w:p w:rsidR="00BA3B99" w:rsidRDefault="00BA3B99">
      <w:pPr>
        <w:rPr>
          <w:rFonts w:ascii="Arial" w:eastAsia="Arial" w:hAnsi="Arial" w:cs="Arial"/>
          <w:b/>
          <w:bCs/>
        </w:rPr>
      </w:pPr>
    </w:p>
    <w:p w:rsidR="00BA3B99" w:rsidRDefault="00710FE0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Missed Appointments</w:t>
      </w: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>The issue of multiple appointments being made at the sam</w:t>
      </w:r>
      <w:r>
        <w:rPr>
          <w:rFonts w:ascii="Arial" w:hAnsi="Arial"/>
        </w:rPr>
        <w:t>e time was raised (it was noted that no</w:t>
      </w:r>
      <w:r>
        <w:rPr>
          <w:rFonts w:ascii="Arial" w:hAnsi="Arial"/>
        </w:rPr>
        <w:t xml:space="preserve"> more than 2 can be made online). It was unclear how widespread a practice this is. The DNA issue is to be discussed fully at the next joint PPG in the a</w:t>
      </w:r>
      <w:r>
        <w:rPr>
          <w:rFonts w:ascii="Arial" w:hAnsi="Arial"/>
        </w:rPr>
        <w:t xml:space="preserve">utumn. </w:t>
      </w:r>
    </w:p>
    <w:p w:rsidR="00BA3B99" w:rsidRDefault="00BA3B99">
      <w:pPr>
        <w:rPr>
          <w:rFonts w:ascii="Arial" w:eastAsia="Arial" w:hAnsi="Arial" w:cs="Arial"/>
        </w:rPr>
      </w:pP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b. Dementia Leaflet </w:t>
      </w: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This was deferred to the next </w:t>
      </w:r>
      <w:r>
        <w:rPr>
          <w:rFonts w:ascii="Arial" w:hAnsi="Arial"/>
        </w:rPr>
        <w:t>joint PPG.</w:t>
      </w:r>
    </w:p>
    <w:p w:rsidR="00BA3B99" w:rsidRDefault="00BA3B99">
      <w:pPr>
        <w:rPr>
          <w:rFonts w:ascii="Arial" w:eastAsia="Arial" w:hAnsi="Arial" w:cs="Arial"/>
        </w:rPr>
      </w:pPr>
    </w:p>
    <w:p w:rsidR="00BA3B99" w:rsidRDefault="00710FE0">
      <w:pPr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 xml:space="preserve">c. </w:t>
      </w:r>
      <w:proofErr w:type="spellStart"/>
      <w:r>
        <w:rPr>
          <w:rFonts w:ascii="Arial" w:hAnsi="Arial"/>
        </w:rPr>
        <w:t>Comms</w:t>
      </w:r>
      <w:proofErr w:type="spellEnd"/>
      <w:proofErr w:type="gramEnd"/>
      <w:r>
        <w:rPr>
          <w:rFonts w:ascii="Arial" w:hAnsi="Arial"/>
        </w:rPr>
        <w:t xml:space="preserve"> Group</w:t>
      </w: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>A draft paper has been circulated by Mick Down and will be considered at the next joint PPG</w:t>
      </w:r>
    </w:p>
    <w:p w:rsidR="00BA3B99" w:rsidRDefault="00BA3B99">
      <w:pPr>
        <w:rPr>
          <w:rFonts w:ascii="Arial" w:eastAsia="Arial" w:hAnsi="Arial" w:cs="Arial"/>
        </w:rPr>
      </w:pP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>d. Patient Survey</w:t>
      </w: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Glyn Jones and Stuart Tilley gave some early headlines. The number of completed surveys at </w:t>
      </w:r>
      <w:r>
        <w:rPr>
          <w:rFonts w:ascii="Arial" w:hAnsi="Arial"/>
        </w:rPr>
        <w:t>both Gosforth Valley and M</w:t>
      </w:r>
      <w:r>
        <w:rPr>
          <w:rFonts w:ascii="Arial" w:hAnsi="Arial"/>
        </w:rPr>
        <w:t>oss Valley sites (365), the high response rate (both in surgery and take away), was an excellent sign. Wendy J</w:t>
      </w:r>
      <w:r>
        <w:rPr>
          <w:rFonts w:ascii="Arial" w:hAnsi="Arial"/>
        </w:rPr>
        <w:t>ones and Glyn Jones in particular were commended for their efforts in ensuring such a good response. The refusal figure was very low. Responses ar</w:t>
      </w:r>
      <w:r>
        <w:rPr>
          <w:rFonts w:ascii="Arial" w:hAnsi="Arial"/>
        </w:rPr>
        <w:t xml:space="preserve">e being analysed in relation to both sites to establish </w:t>
      </w:r>
      <w:r>
        <w:rPr>
          <w:rFonts w:ascii="Arial" w:hAnsi="Arial"/>
        </w:rPr>
        <w:lastRenderedPageBreak/>
        <w:t xml:space="preserve">where responses are similar </w:t>
      </w:r>
      <w:r>
        <w:rPr>
          <w:rFonts w:ascii="Arial" w:hAnsi="Arial"/>
        </w:rPr>
        <w:t xml:space="preserve">and where they differ in order to pinpoint actions which can be targeted at either or both sites. </w:t>
      </w:r>
    </w:p>
    <w:p w:rsidR="00BA3B99" w:rsidRDefault="00BA3B99">
      <w:pPr>
        <w:rPr>
          <w:rFonts w:ascii="Arial" w:eastAsia="Arial" w:hAnsi="Arial" w:cs="Arial"/>
        </w:rPr>
      </w:pP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>e. NAPP Conference (June 9th)</w:t>
      </w: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>Glyn Jones and Howard Mills attended. Bot</w:t>
      </w:r>
      <w:r>
        <w:rPr>
          <w:rFonts w:ascii="Arial" w:hAnsi="Arial"/>
        </w:rPr>
        <w:t xml:space="preserve">h reported that it was a positive meeting. </w:t>
      </w:r>
      <w:proofErr w:type="gramStart"/>
      <w:r>
        <w:rPr>
          <w:rFonts w:ascii="Arial" w:hAnsi="Arial"/>
        </w:rPr>
        <w:t>A  report</w:t>
      </w:r>
      <w:proofErr w:type="gramEnd"/>
      <w:r>
        <w:rPr>
          <w:rFonts w:ascii="Arial" w:hAnsi="Arial"/>
        </w:rPr>
        <w:t xml:space="preserve"> on key issues is attached. The issue of greater involvement of young people will be raised at the next Network Meeting (July 19th).</w:t>
      </w:r>
    </w:p>
    <w:p w:rsidR="00BA3B99" w:rsidRDefault="00BA3B99">
      <w:pPr>
        <w:rPr>
          <w:rFonts w:ascii="Arial" w:eastAsia="Arial" w:hAnsi="Arial" w:cs="Arial"/>
        </w:rPr>
      </w:pPr>
    </w:p>
    <w:p w:rsidR="00BA3B99" w:rsidRDefault="00710FE0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Action: Glyn Jones </w:t>
      </w:r>
    </w:p>
    <w:p w:rsidR="00BA3B99" w:rsidRDefault="00BA3B99">
      <w:pPr>
        <w:rPr>
          <w:rFonts w:ascii="Arial" w:eastAsia="Arial" w:hAnsi="Arial" w:cs="Arial"/>
          <w:b/>
          <w:bCs/>
        </w:rPr>
      </w:pPr>
    </w:p>
    <w:p w:rsidR="00BA3B99" w:rsidRDefault="00710FE0">
      <w:pPr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Practice Update</w:t>
      </w:r>
    </w:p>
    <w:p w:rsidR="00BA3B99" w:rsidRDefault="00BA3B99">
      <w:pPr>
        <w:rPr>
          <w:rFonts w:ascii="Arial" w:eastAsia="Arial" w:hAnsi="Arial" w:cs="Arial"/>
          <w:b/>
          <w:bCs/>
        </w:rPr>
      </w:pP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>Stuart Tilley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s full report is </w:t>
      </w:r>
      <w:r>
        <w:rPr>
          <w:rFonts w:ascii="Arial" w:hAnsi="Arial"/>
        </w:rPr>
        <w:t>attached. Two issues of particular importance are highlighted below:</w:t>
      </w:r>
    </w:p>
    <w:p w:rsidR="00BA3B99" w:rsidRDefault="00BA3B99">
      <w:pPr>
        <w:rPr>
          <w:rFonts w:ascii="Arial" w:eastAsia="Arial" w:hAnsi="Arial" w:cs="Arial"/>
        </w:rPr>
      </w:pPr>
    </w:p>
    <w:p w:rsidR="00BA3B99" w:rsidRDefault="00710FE0">
      <w:pPr>
        <w:rPr>
          <w:rFonts w:ascii="Arial" w:eastAsia="Arial" w:hAnsi="Arial" w:cs="Arial"/>
          <w:b/>
          <w:bCs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>. GP Training</w:t>
      </w: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>The increase in Registrars at both sites was welcomed. The first tranche will come on stream in August and at Gosforth Valley, these will run until December. The second tr</w:t>
      </w:r>
      <w:r>
        <w:rPr>
          <w:rFonts w:ascii="Arial" w:hAnsi="Arial"/>
        </w:rPr>
        <w:t>anche will commence early in December 2018</w:t>
      </w:r>
      <w:r>
        <w:rPr>
          <w:rFonts w:ascii="Arial" w:hAnsi="Arial"/>
        </w:rPr>
        <w:t xml:space="preserve"> and it is likely that that one or more will be longer placements at Gosforth Valley. </w:t>
      </w:r>
      <w:proofErr w:type="spellStart"/>
      <w:r>
        <w:rPr>
          <w:rFonts w:ascii="Arial" w:hAnsi="Arial"/>
        </w:rPr>
        <w:t>Dr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Belfitt</w:t>
      </w:r>
      <w:proofErr w:type="spellEnd"/>
      <w:r>
        <w:rPr>
          <w:rFonts w:ascii="Arial" w:hAnsi="Arial"/>
        </w:rPr>
        <w:t xml:space="preserve"> explained the responsibilities of Doctor</w:t>
      </w:r>
      <w:r>
        <w:rPr>
          <w:rFonts w:ascii="Arial" w:hAnsi="Arial"/>
        </w:rPr>
        <w:t xml:space="preserve">s </w:t>
      </w:r>
      <w:r>
        <w:rPr>
          <w:rFonts w:ascii="Arial" w:hAnsi="Arial"/>
        </w:rPr>
        <w:t>mentoring and supporting Registrars to ensure high standards of delivery. There is additional value to the Practice, in that</w:t>
      </w:r>
      <w:r>
        <w:rPr>
          <w:rFonts w:ascii="Arial" w:hAnsi="Arial"/>
        </w:rPr>
        <w:t xml:space="preserve"> these placements can aid recruitment of GPs to the Practice in the future. </w:t>
      </w:r>
      <w:proofErr w:type="spellStart"/>
      <w:r>
        <w:rPr>
          <w:rFonts w:ascii="Arial" w:hAnsi="Arial"/>
        </w:rPr>
        <w:t>Dr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Belfitt</w:t>
      </w:r>
      <w:proofErr w:type="spellEnd"/>
      <w:r>
        <w:rPr>
          <w:rFonts w:ascii="Arial" w:hAnsi="Arial"/>
        </w:rPr>
        <w:t xml:space="preserve"> also explained that in addition to the GPs in training</w:t>
      </w:r>
      <w:r>
        <w:rPr>
          <w:rFonts w:ascii="Arial" w:hAnsi="Arial"/>
        </w:rPr>
        <w:t>, medical student placements (these are obser</w:t>
      </w:r>
      <w:r>
        <w:rPr>
          <w:rFonts w:ascii="Arial" w:hAnsi="Arial"/>
        </w:rPr>
        <w:t xml:space="preserve">vational) are arranged with the </w:t>
      </w:r>
      <w:proofErr w:type="gramStart"/>
      <w:r>
        <w:rPr>
          <w:rFonts w:ascii="Arial" w:hAnsi="Arial"/>
        </w:rPr>
        <w:t>university</w:t>
      </w:r>
      <w:proofErr w:type="gramEnd"/>
      <w:r>
        <w:rPr>
          <w:rFonts w:ascii="Arial" w:hAnsi="Arial"/>
        </w:rPr>
        <w:t xml:space="preserve"> of Sheffield.</w:t>
      </w:r>
    </w:p>
    <w:p w:rsidR="00BA3B99" w:rsidRDefault="00BA3B99">
      <w:pPr>
        <w:rPr>
          <w:rFonts w:ascii="Arial" w:eastAsia="Arial" w:hAnsi="Arial" w:cs="Arial"/>
        </w:rPr>
      </w:pP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>b. Extended Access</w:t>
      </w: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The CCG is commissioning The Valleys Medical </w:t>
      </w:r>
      <w:r>
        <w:rPr>
          <w:rFonts w:ascii="Arial" w:hAnsi="Arial"/>
        </w:rPr>
        <w:t xml:space="preserve">Partnership to deliver the Extended Access initiative across </w:t>
      </w:r>
      <w:proofErr w:type="spellStart"/>
      <w:r>
        <w:rPr>
          <w:rFonts w:ascii="Arial" w:hAnsi="Arial"/>
        </w:rPr>
        <w:t>Dronfield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Killamarsh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Eckington</w:t>
      </w:r>
      <w:proofErr w:type="spellEnd"/>
      <w:r>
        <w:rPr>
          <w:rFonts w:ascii="Arial" w:hAnsi="Arial"/>
        </w:rPr>
        <w:t>. It is intended that this will commence in Se</w:t>
      </w:r>
      <w:r>
        <w:rPr>
          <w:rFonts w:ascii="Arial" w:hAnsi="Arial"/>
        </w:rPr>
        <w:t>ptember, when a service will be available on weekday evenings, Saturdays</w:t>
      </w:r>
      <w:r>
        <w:rPr>
          <w:rFonts w:ascii="Arial" w:hAnsi="Arial"/>
        </w:rPr>
        <w:t>, Sundays and Bank Holidays and the service will be shared</w:t>
      </w:r>
      <w:r>
        <w:rPr>
          <w:rFonts w:ascii="Arial" w:hAnsi="Arial"/>
        </w:rPr>
        <w:t xml:space="preserve"> between Moss Valley and Gosforth Valley.</w:t>
      </w: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>It is a service that requires pre booking via the patient</w:t>
      </w:r>
      <w:r>
        <w:rPr>
          <w:rFonts w:ascii="Arial" w:hAnsi="Arial"/>
        </w:rPr>
        <w:t>’</w:t>
      </w:r>
      <w:r>
        <w:rPr>
          <w:rFonts w:ascii="Arial" w:hAnsi="Arial"/>
        </w:rPr>
        <w:t>s Practice. Each Practic</w:t>
      </w:r>
      <w:r>
        <w:rPr>
          <w:rFonts w:ascii="Arial" w:hAnsi="Arial"/>
        </w:rPr>
        <w:t xml:space="preserve">e will be allocated a defined number of available appointments. </w:t>
      </w:r>
      <w:r>
        <w:rPr>
          <w:rFonts w:ascii="Arial" w:hAnsi="Arial"/>
        </w:rPr>
        <w:t>‘</w:t>
      </w:r>
      <w:r>
        <w:rPr>
          <w:rFonts w:ascii="Arial" w:hAnsi="Arial"/>
        </w:rPr>
        <w:t>Out of hours</w:t>
      </w:r>
      <w:r>
        <w:rPr>
          <w:rFonts w:ascii="Arial" w:hAnsi="Arial"/>
        </w:rPr>
        <w:t xml:space="preserve">’ </w:t>
      </w:r>
      <w:r>
        <w:rPr>
          <w:rFonts w:ascii="Arial" w:hAnsi="Arial"/>
        </w:rPr>
        <w:t xml:space="preserve">access for patients will be via intercom located at the site entrance. The Practice will not </w:t>
      </w:r>
      <w:r>
        <w:rPr>
          <w:rFonts w:ascii="Arial" w:hAnsi="Arial"/>
        </w:rPr>
        <w:t>be open to other callers during these sessions. Doctors will be able to access pati</w:t>
      </w:r>
      <w:r>
        <w:rPr>
          <w:rFonts w:ascii="Arial" w:hAnsi="Arial"/>
        </w:rPr>
        <w:t xml:space="preserve">ent records from the referring Practice </w:t>
      </w:r>
      <w:r>
        <w:rPr>
          <w:rFonts w:ascii="Arial" w:hAnsi="Arial"/>
        </w:rPr>
        <w:t>and follow up appointments will be with the patient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s Practice. </w:t>
      </w:r>
    </w:p>
    <w:p w:rsidR="00BA3B99" w:rsidRDefault="00BA3B99">
      <w:pPr>
        <w:rPr>
          <w:rFonts w:ascii="Arial" w:eastAsia="Arial" w:hAnsi="Arial" w:cs="Arial"/>
          <w:b/>
          <w:bCs/>
        </w:rPr>
      </w:pPr>
    </w:p>
    <w:p w:rsidR="00BA3B99" w:rsidRDefault="00710FE0">
      <w:pPr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Any other business</w:t>
      </w:r>
    </w:p>
    <w:p w:rsidR="00BA3B99" w:rsidRDefault="00BA3B99">
      <w:pPr>
        <w:rPr>
          <w:rFonts w:ascii="Arial" w:eastAsia="Arial" w:hAnsi="Arial" w:cs="Arial"/>
          <w:b/>
          <w:bCs/>
        </w:rPr>
      </w:pP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>a. Sickness Absence</w:t>
      </w: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>Dr.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Belfitt</w:t>
      </w:r>
      <w:proofErr w:type="spellEnd"/>
      <w:r>
        <w:rPr>
          <w:rFonts w:ascii="Arial" w:hAnsi="Arial"/>
        </w:rPr>
        <w:t xml:space="preserve"> explained that in the event of a short term absence, checks are made to ensure that urgent issues</w:t>
      </w:r>
      <w:r>
        <w:rPr>
          <w:rFonts w:ascii="Arial" w:hAnsi="Arial"/>
        </w:rPr>
        <w:t xml:space="preserve"> are dealt with. Obviously not every issue is actioned as most absences are short term.</w:t>
      </w:r>
      <w:bookmarkStart w:id="0" w:name="_GoBack"/>
      <w:bookmarkEnd w:id="0"/>
    </w:p>
    <w:p w:rsidR="00BA3B99" w:rsidRDefault="00BA3B99">
      <w:pPr>
        <w:rPr>
          <w:rFonts w:ascii="Arial" w:eastAsia="Arial" w:hAnsi="Arial" w:cs="Arial"/>
        </w:rPr>
      </w:pP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</w:t>
      </w:r>
    </w:p>
    <w:p w:rsidR="00BA3B99" w:rsidRDefault="00710FE0">
      <w:pPr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Date and Time of next meeting</w:t>
      </w:r>
    </w:p>
    <w:p w:rsidR="00BA3B99" w:rsidRDefault="00BA3B99">
      <w:pPr>
        <w:rPr>
          <w:rFonts w:ascii="Arial" w:eastAsia="Arial" w:hAnsi="Arial" w:cs="Arial"/>
          <w:b/>
          <w:bCs/>
        </w:rPr>
      </w:pPr>
    </w:p>
    <w:p w:rsidR="00BA3B99" w:rsidRDefault="00710FE0">
      <w:pPr>
        <w:rPr>
          <w:rFonts w:ascii="Arial" w:hAnsi="Arial"/>
        </w:rPr>
      </w:pPr>
      <w:r>
        <w:rPr>
          <w:rFonts w:ascii="Arial" w:hAnsi="Arial"/>
        </w:rPr>
        <w:t>Moss Valley PPG - Tuesday 24th July (6.30pm)</w:t>
      </w:r>
    </w:p>
    <w:p w:rsidR="00710FE0" w:rsidRDefault="00710FE0">
      <w:pPr>
        <w:rPr>
          <w:rFonts w:ascii="Arial" w:eastAsia="Arial" w:hAnsi="Arial" w:cs="Arial"/>
        </w:rPr>
      </w:pPr>
    </w:p>
    <w:p w:rsidR="00BA3B99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Joint PPG </w:t>
      </w:r>
      <w:proofErr w:type="gramStart"/>
      <w:r>
        <w:rPr>
          <w:rFonts w:ascii="Arial" w:hAnsi="Arial"/>
        </w:rPr>
        <w:t>-  Tuesday</w:t>
      </w:r>
      <w:proofErr w:type="gramEnd"/>
      <w:r>
        <w:rPr>
          <w:rFonts w:ascii="Arial" w:hAnsi="Arial"/>
        </w:rPr>
        <w:t xml:space="preserve"> 23</w:t>
      </w:r>
      <w:r w:rsidRPr="00710FE0"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 xml:space="preserve"> October (6:30pm) at Moss Valley</w:t>
      </w:r>
      <w:r>
        <w:rPr>
          <w:rFonts w:ascii="Arial" w:hAnsi="Arial"/>
        </w:rPr>
        <w:t xml:space="preserve"> </w:t>
      </w:r>
    </w:p>
    <w:p w:rsidR="00BA3B99" w:rsidRDefault="00BA3B99">
      <w:pPr>
        <w:rPr>
          <w:rFonts w:ascii="Arial" w:eastAsia="Arial" w:hAnsi="Arial" w:cs="Arial"/>
        </w:rPr>
      </w:pPr>
    </w:p>
    <w:p w:rsidR="00BA3B99" w:rsidRDefault="00BA3B99">
      <w:pPr>
        <w:rPr>
          <w:rFonts w:ascii="Arial" w:eastAsia="Arial" w:hAnsi="Arial" w:cs="Arial"/>
        </w:rPr>
      </w:pPr>
    </w:p>
    <w:p w:rsidR="00BA3B99" w:rsidRPr="00710FE0" w:rsidRDefault="00710FE0">
      <w:pPr>
        <w:rPr>
          <w:rFonts w:ascii="Arial" w:eastAsia="Arial" w:hAnsi="Arial" w:cs="Arial"/>
        </w:rPr>
      </w:pPr>
      <w:r>
        <w:rPr>
          <w:rFonts w:ascii="Arial" w:hAnsi="Arial"/>
        </w:rPr>
        <w:t>hm220718</w:t>
      </w:r>
    </w:p>
    <w:sectPr w:rsidR="00BA3B99" w:rsidRPr="00710FE0" w:rsidSect="00710FE0">
      <w:headerReference w:type="default" r:id="rId8"/>
      <w:headerReference w:type="first" r:id="rId9"/>
      <w:pgSz w:w="11900" w:h="16840"/>
      <w:pgMar w:top="142" w:right="1134" w:bottom="624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0FE0">
      <w:r>
        <w:separator/>
      </w:r>
    </w:p>
  </w:endnote>
  <w:endnote w:type="continuationSeparator" w:id="0">
    <w:p w:rsidR="00000000" w:rsidRDefault="0071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0FE0">
      <w:r>
        <w:separator/>
      </w:r>
    </w:p>
  </w:footnote>
  <w:footnote w:type="continuationSeparator" w:id="0">
    <w:p w:rsidR="00000000" w:rsidRDefault="00710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99" w:rsidRDefault="00710FE0">
    <w:pPr>
      <w:pStyle w:val="AgendaSubitem"/>
      <w:spacing w:after="0"/>
      <w:jc w:val="center"/>
    </w:pPr>
    <w:r>
      <w:rPr>
        <w:rFonts w:ascii="Arial" w:hAnsi="Arial"/>
        <w:b/>
        <w:bCs/>
        <w:sz w:val="88"/>
        <w:szCs w:val="8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E0" w:rsidRDefault="00710FE0" w:rsidP="00710FE0">
    <w:pPr>
      <w:pStyle w:val="Header"/>
      <w:jc w:val="center"/>
    </w:pPr>
    <w:r>
      <w:rPr>
        <w:noProof/>
        <w:lang w:val="en-GB"/>
      </w:rPr>
      <w:drawing>
        <wp:inline distT="0" distB="0" distL="0" distR="0" wp14:anchorId="1331CE8A" wp14:editId="78CD3F9F">
          <wp:extent cx="2584705" cy="65694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heValleysMedicalPartnership log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705" cy="6569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89B"/>
    <w:multiLevelType w:val="hybridMultilevel"/>
    <w:tmpl w:val="BEA68570"/>
    <w:numStyleLink w:val="ImportedStyle2"/>
  </w:abstractNum>
  <w:abstractNum w:abstractNumId="1">
    <w:nsid w:val="0B415C82"/>
    <w:multiLevelType w:val="hybridMultilevel"/>
    <w:tmpl w:val="DACEC238"/>
    <w:numStyleLink w:val="Lettered"/>
  </w:abstractNum>
  <w:abstractNum w:abstractNumId="2">
    <w:nsid w:val="46EF0430"/>
    <w:multiLevelType w:val="hybridMultilevel"/>
    <w:tmpl w:val="BEA68570"/>
    <w:styleLink w:val="ImportedStyle2"/>
    <w:lvl w:ilvl="0" w:tplc="C25276F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C8847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841294">
      <w:start w:val="1"/>
      <w:numFmt w:val="lowerRoman"/>
      <w:lvlText w:val="%3."/>
      <w:lvlJc w:val="left"/>
      <w:pPr>
        <w:ind w:left="180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1AC8AE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F8522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445D22">
      <w:start w:val="1"/>
      <w:numFmt w:val="lowerRoman"/>
      <w:lvlText w:val="%6."/>
      <w:lvlJc w:val="left"/>
      <w:pPr>
        <w:ind w:left="396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E0954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C6AFE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62E044">
      <w:start w:val="1"/>
      <w:numFmt w:val="lowerRoman"/>
      <w:lvlText w:val="%9."/>
      <w:lvlJc w:val="left"/>
      <w:pPr>
        <w:ind w:left="612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632125F"/>
    <w:multiLevelType w:val="hybridMultilevel"/>
    <w:tmpl w:val="DACEC238"/>
    <w:styleLink w:val="Lettered"/>
    <w:lvl w:ilvl="0" w:tplc="5F129054">
      <w:start w:val="1"/>
      <w:numFmt w:val="low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AA304C">
      <w:start w:val="1"/>
      <w:numFmt w:val="low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5EF5F8">
      <w:start w:val="1"/>
      <w:numFmt w:val="low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523F54">
      <w:start w:val="1"/>
      <w:numFmt w:val="low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BE84E4">
      <w:start w:val="1"/>
      <w:numFmt w:val="low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823EC6">
      <w:start w:val="1"/>
      <w:numFmt w:val="low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06FC8">
      <w:start w:val="1"/>
      <w:numFmt w:val="low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2696A">
      <w:start w:val="1"/>
      <w:numFmt w:val="low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64D61E">
      <w:start w:val="1"/>
      <w:numFmt w:val="low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3B99"/>
    <w:rsid w:val="00710FE0"/>
    <w:rsid w:val="00B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kern w:val="1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gendaSubitem">
    <w:name w:val="Agenda Subitem"/>
    <w:pPr>
      <w:tabs>
        <w:tab w:val="left" w:pos="1843"/>
      </w:tabs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gendaItems">
    <w:name w:val="Agenda Items"/>
    <w:pPr>
      <w:suppressAutoHyphens/>
    </w:pPr>
    <w:rPr>
      <w:rFonts w:eastAsia="Times New Roman"/>
      <w:color w:val="000000"/>
      <w:kern w:val="1"/>
      <w:sz w:val="24"/>
      <w:szCs w:val="24"/>
      <w:u w:color="000000"/>
      <w:lang w:val="en-US"/>
    </w:rPr>
  </w:style>
  <w:style w:type="paragraph" w:customStyle="1" w:styleId="western">
    <w:name w:val="western"/>
    <w:pPr>
      <w:suppressAutoHyphens/>
      <w:spacing w:before="280" w:after="28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E0"/>
    <w:rPr>
      <w:rFonts w:ascii="Tahoma" w:eastAsia="Times New Roman" w:hAnsi="Tahoma" w:cs="Tahoma"/>
      <w:color w:val="000000"/>
      <w:kern w:val="1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0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FE0"/>
    <w:rPr>
      <w:rFonts w:eastAsia="Times New Roman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0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FE0"/>
    <w:rPr>
      <w:rFonts w:eastAsia="Times New Roman"/>
      <w:color w:val="000000"/>
      <w:kern w:val="1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kern w:val="1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gendaSubitem">
    <w:name w:val="Agenda Subitem"/>
    <w:pPr>
      <w:tabs>
        <w:tab w:val="left" w:pos="1843"/>
      </w:tabs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gendaItems">
    <w:name w:val="Agenda Items"/>
    <w:pPr>
      <w:suppressAutoHyphens/>
    </w:pPr>
    <w:rPr>
      <w:rFonts w:eastAsia="Times New Roman"/>
      <w:color w:val="000000"/>
      <w:kern w:val="1"/>
      <w:sz w:val="24"/>
      <w:szCs w:val="24"/>
      <w:u w:color="000000"/>
      <w:lang w:val="en-US"/>
    </w:rPr>
  </w:style>
  <w:style w:type="paragraph" w:customStyle="1" w:styleId="western">
    <w:name w:val="western"/>
    <w:pPr>
      <w:suppressAutoHyphens/>
      <w:spacing w:before="280" w:after="28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E0"/>
    <w:rPr>
      <w:rFonts w:ascii="Tahoma" w:eastAsia="Times New Roman" w:hAnsi="Tahoma" w:cs="Tahoma"/>
      <w:color w:val="000000"/>
      <w:kern w:val="1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0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FE0"/>
    <w:rPr>
      <w:rFonts w:eastAsia="Times New Roman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0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FE0"/>
    <w:rPr>
      <w:rFonts w:eastAsia="Times New Roman"/>
      <w:color w:val="000000"/>
      <w:kern w:val="1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Tilley</dc:creator>
  <cp:lastModifiedBy>Stuart Tilley</cp:lastModifiedBy>
  <cp:revision>2</cp:revision>
  <dcterms:created xsi:type="dcterms:W3CDTF">2018-07-27T09:03:00Z</dcterms:created>
  <dcterms:modified xsi:type="dcterms:W3CDTF">2018-07-27T09:03:00Z</dcterms:modified>
</cp:coreProperties>
</file>